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学生端订书流程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3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打开畅想谷网页，点击学生端。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1610" cy="26123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学生登陆后尽快修改密码以免订书信息丢失</w:t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506085" cy="2542540"/>
            <wp:effectExtent l="0" t="0" r="18415" b="10160"/>
            <wp:docPr id="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教材预定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8508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根据实际需求选择教材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771775"/>
            <wp:effectExtent l="0" t="0" r="508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989965"/>
            <wp:effectExtent l="0" t="0" r="4445" b="635"/>
            <wp:docPr id="2" name="图片 2" descr="0YAU`SHUY%`$@DME[K1C9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YAU`SHUY%`$@DME[K1C94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注：如果课程过多请拖动下方进行调整来订购教材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生成订书单（如果订单修改，可再次生成正确订单即可）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771775"/>
            <wp:effectExtent l="0" t="0" r="889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63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9A516BA"/>
    <w:rsid w:val="15675E1A"/>
    <w:rsid w:val="1A23013F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2018-07-16T01:22:00Z</dcterms:created>
  <dc:creator>湿湿葛葛</dc:creator>
  <cp:lastModifiedBy>WX</cp:lastModifiedBy>
  <dcterms:modified xsi:type="dcterms:W3CDTF">2018-12-28T05:32:06Z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